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12EAC" w14:textId="0F23D2B3" w:rsidR="00137CB6" w:rsidRDefault="00137CB6" w:rsidP="00137CB6">
      <w:pPr>
        <w:jc w:val="center"/>
        <w:rPr>
          <w:b/>
          <w:bCs/>
          <w:sz w:val="24"/>
          <w:szCs w:val="24"/>
        </w:rPr>
      </w:pPr>
      <w:r w:rsidRPr="00137CB6">
        <w:rPr>
          <w:b/>
          <w:bCs/>
          <w:sz w:val="24"/>
          <w:szCs w:val="24"/>
        </w:rPr>
        <w:t>Conditions générales de vente</w:t>
      </w:r>
    </w:p>
    <w:p w14:paraId="58F15D63" w14:textId="77777777" w:rsidR="00137CB6" w:rsidRPr="00137CB6" w:rsidRDefault="00137CB6">
      <w:pPr>
        <w:rPr>
          <w:b/>
          <w:bCs/>
          <w:sz w:val="24"/>
          <w:szCs w:val="24"/>
        </w:rPr>
      </w:pPr>
    </w:p>
    <w:p w14:paraId="30686A90" w14:textId="4462EA4D" w:rsidR="00137CB6" w:rsidRPr="00137CB6" w:rsidRDefault="00137CB6" w:rsidP="00137CB6">
      <w:pPr>
        <w:spacing w:after="0"/>
        <w:rPr>
          <w:rFonts w:cstheme="minorHAnsi"/>
        </w:rPr>
      </w:pPr>
      <w:r w:rsidRPr="00137CB6">
        <w:rPr>
          <w:rFonts w:cstheme="minorHAnsi"/>
        </w:rPr>
        <w:t xml:space="preserve">Mobilier Privé fait partie de </w:t>
      </w:r>
      <w:r w:rsidRPr="00137CB6">
        <w:rPr>
          <w:rFonts w:cstheme="minorHAnsi"/>
        </w:rPr>
        <w:t xml:space="preserve">GROUPE MOBILIER, </w:t>
      </w:r>
      <w:r w:rsidRPr="00137CB6">
        <w:rPr>
          <w:rFonts w:cstheme="minorHAnsi"/>
        </w:rPr>
        <w:t xml:space="preserve">société </w:t>
      </w:r>
      <w:r w:rsidRPr="00137CB6">
        <w:rPr>
          <w:rFonts w:cstheme="minorHAnsi"/>
        </w:rPr>
        <w:t>immatriculée au Registre de Commerce de Strasbourg, Siret 80116335300015, TVA intra-communautaire FR15801163353</w:t>
      </w:r>
    </w:p>
    <w:p w14:paraId="7EF9E2D6" w14:textId="77777777" w:rsidR="00137CB6" w:rsidRPr="00137CB6" w:rsidRDefault="00137CB6" w:rsidP="00137CB6">
      <w:pPr>
        <w:spacing w:after="0"/>
        <w:rPr>
          <w:rFonts w:cstheme="minorHAnsi"/>
        </w:rPr>
      </w:pPr>
    </w:p>
    <w:p w14:paraId="7E4D5B3E" w14:textId="77777777" w:rsidR="00137CB6" w:rsidRPr="00137CB6" w:rsidRDefault="00137CB6" w:rsidP="00137CB6">
      <w:pPr>
        <w:spacing w:after="0"/>
        <w:rPr>
          <w:rFonts w:cstheme="minorHAnsi"/>
          <w:b/>
          <w:bCs/>
        </w:rPr>
      </w:pPr>
      <w:r w:rsidRPr="00137CB6">
        <w:rPr>
          <w:rFonts w:cstheme="minorHAnsi"/>
          <w:b/>
          <w:bCs/>
        </w:rPr>
        <w:t xml:space="preserve">Siège social :   </w:t>
      </w:r>
    </w:p>
    <w:p w14:paraId="30CCE36A" w14:textId="3E989307" w:rsidR="00137CB6" w:rsidRPr="00137CB6" w:rsidRDefault="00137CB6" w:rsidP="00137CB6">
      <w:pPr>
        <w:spacing w:after="0"/>
        <w:rPr>
          <w:rFonts w:cstheme="minorHAnsi"/>
        </w:rPr>
      </w:pPr>
      <w:r w:rsidRPr="00137CB6">
        <w:rPr>
          <w:rFonts w:cstheme="minorHAnsi"/>
        </w:rPr>
        <w:t>6 Rue Michael Faraday, 67450 Mundolsheim (près de Strasbourg), FRANCE</w:t>
      </w:r>
    </w:p>
    <w:p w14:paraId="627B9355" w14:textId="77777777" w:rsidR="00137CB6" w:rsidRPr="00137CB6" w:rsidRDefault="00137CB6" w:rsidP="00137CB6">
      <w:pPr>
        <w:spacing w:after="0"/>
        <w:rPr>
          <w:rFonts w:cstheme="minorHAnsi"/>
        </w:rPr>
      </w:pPr>
    </w:p>
    <w:p w14:paraId="1B60EB8F" w14:textId="028E7A31" w:rsidR="003E2F84" w:rsidRPr="003E2F84" w:rsidRDefault="003E2F84" w:rsidP="00137CB6">
      <w:pPr>
        <w:spacing w:after="0"/>
        <w:rPr>
          <w:rFonts w:cstheme="minorHAnsi"/>
          <w:b/>
          <w:bCs/>
        </w:rPr>
      </w:pPr>
      <w:r w:rsidRPr="003E2F84">
        <w:rPr>
          <w:rFonts w:cstheme="minorHAnsi"/>
          <w:b/>
          <w:bCs/>
        </w:rPr>
        <w:t>Délai de rétractation :</w:t>
      </w:r>
    </w:p>
    <w:p w14:paraId="6A84ED72" w14:textId="179A7400" w:rsidR="00000000" w:rsidRPr="00137CB6" w:rsidRDefault="00137CB6" w:rsidP="00137CB6">
      <w:pPr>
        <w:spacing w:after="0"/>
        <w:rPr>
          <w:rFonts w:cstheme="minorHAnsi"/>
        </w:rPr>
      </w:pPr>
      <w:r w:rsidRPr="00137CB6">
        <w:rPr>
          <w:rFonts w:cstheme="minorHAnsi"/>
        </w:rPr>
        <w:t>Le client dispose d'un délai de rétractation de quatorze jours à compter de la réception de l’article. Il peut exercer son droit de rétractation sans avoir à indiquer de motif. Le client dispose donc de 14 jours après la livraison. Les articles doivent être retournés dans leur emballage d'origine ou emballage équivalent et dans leur état neuf, accessoires compris. Les frais de retour sont à la charge du client. Le client peut notifier sa décision de rétractation par mail ou par lettre recommandée. Le client peut utiliser notre transporteur ou son transporteur.</w:t>
      </w:r>
      <w:r w:rsidRPr="00137CB6">
        <w:rPr>
          <w:rFonts w:cstheme="minorHAnsi"/>
        </w:rPr>
        <w:t xml:space="preserve"> </w:t>
      </w:r>
    </w:p>
    <w:p w14:paraId="57BC5268" w14:textId="77777777" w:rsidR="00137CB6" w:rsidRPr="00137CB6" w:rsidRDefault="00137CB6" w:rsidP="00137CB6">
      <w:pPr>
        <w:spacing w:after="0"/>
        <w:rPr>
          <w:rFonts w:cstheme="minorHAnsi"/>
        </w:rPr>
      </w:pPr>
    </w:p>
    <w:p w14:paraId="2324FC24" w14:textId="2EDA6F29" w:rsidR="003E2F84" w:rsidRDefault="003E2F84" w:rsidP="003E2F84">
      <w:pPr>
        <w:pStyle w:val="NormalWeb"/>
        <w:spacing w:before="0" w:beforeAutospacing="0" w:after="0" w:afterAutospacing="0"/>
        <w:rPr>
          <w:rFonts w:asciiTheme="minorHAnsi" w:hAnsiTheme="minorHAnsi" w:cstheme="minorHAnsi"/>
          <w:b/>
          <w:bCs/>
        </w:rPr>
      </w:pPr>
      <w:r w:rsidRPr="003E2F84">
        <w:rPr>
          <w:rFonts w:asciiTheme="minorHAnsi" w:hAnsiTheme="minorHAnsi" w:cstheme="minorHAnsi"/>
          <w:b/>
          <w:bCs/>
        </w:rPr>
        <w:t>Garantie :</w:t>
      </w:r>
    </w:p>
    <w:p w14:paraId="226E1367" w14:textId="77777777" w:rsidR="003E2F84" w:rsidRPr="00137CB6" w:rsidRDefault="003E2F84" w:rsidP="003E2F84">
      <w:pPr>
        <w:spacing w:after="0"/>
        <w:rPr>
          <w:rFonts w:cstheme="minorHAnsi"/>
        </w:rPr>
      </w:pPr>
      <w:r w:rsidRPr="00137CB6">
        <w:rPr>
          <w:rFonts w:cstheme="minorHAnsi"/>
        </w:rPr>
        <w:t xml:space="preserve">Le client bénéficie de la garantie de 2 ans sur tous les produits. </w:t>
      </w:r>
    </w:p>
    <w:p w14:paraId="593F1080" w14:textId="77777777" w:rsidR="003E2F84" w:rsidRPr="00137CB6" w:rsidRDefault="003E2F84" w:rsidP="003E2F84">
      <w:pPr>
        <w:spacing w:after="0"/>
        <w:rPr>
          <w:rFonts w:cstheme="minorHAnsi"/>
        </w:rPr>
      </w:pPr>
      <w:r w:rsidRPr="00137CB6">
        <w:rPr>
          <w:rFonts w:cstheme="minorHAnsi"/>
        </w:rPr>
        <w:t>Mobilier Privé vous assure votre service après-vente.</w:t>
      </w:r>
    </w:p>
    <w:p w14:paraId="1B8B407F" w14:textId="77777777" w:rsidR="003E2F84" w:rsidRDefault="003E2F84" w:rsidP="003E2F84">
      <w:pPr>
        <w:pStyle w:val="NormalWeb"/>
        <w:spacing w:before="0" w:beforeAutospacing="0" w:after="0" w:afterAutospacing="0"/>
        <w:rPr>
          <w:rFonts w:asciiTheme="minorHAnsi" w:hAnsiTheme="minorHAnsi" w:cstheme="minorHAnsi"/>
        </w:rPr>
      </w:pPr>
    </w:p>
    <w:p w14:paraId="389B70A6" w14:textId="77777777" w:rsidR="003E2F84" w:rsidRPr="003E2F84" w:rsidRDefault="003E2F84" w:rsidP="003E2F84">
      <w:pPr>
        <w:spacing w:after="0"/>
        <w:rPr>
          <w:rFonts w:cstheme="minorHAnsi"/>
          <w:b/>
          <w:bCs/>
        </w:rPr>
      </w:pPr>
      <w:r w:rsidRPr="003E2F84">
        <w:rPr>
          <w:rFonts w:cstheme="minorHAnsi"/>
          <w:b/>
          <w:bCs/>
        </w:rPr>
        <w:t>Garantie contre tout vice de fabrication :</w:t>
      </w:r>
    </w:p>
    <w:p w14:paraId="33BAA359" w14:textId="3F91F4D0" w:rsidR="00137CB6" w:rsidRPr="00137CB6" w:rsidRDefault="00137CB6" w:rsidP="003E2F84">
      <w:pPr>
        <w:pStyle w:val="NormalWeb"/>
        <w:spacing w:before="0" w:beforeAutospacing="0" w:after="0" w:afterAutospacing="0"/>
        <w:rPr>
          <w:rFonts w:asciiTheme="minorHAnsi" w:hAnsiTheme="minorHAnsi" w:cstheme="minorHAnsi"/>
        </w:rPr>
      </w:pPr>
      <w:r w:rsidRPr="00137CB6">
        <w:rPr>
          <w:rFonts w:asciiTheme="minorHAnsi" w:hAnsiTheme="minorHAnsi" w:cstheme="minorHAnsi"/>
        </w:rPr>
        <w:t>Vous bénéficiez de la garantie. Vous bénéficiez de la garantie légale de conformité contre tout vice de fabrication de 2 ans.</w:t>
      </w:r>
      <w:r w:rsidR="003E2F84">
        <w:rPr>
          <w:rFonts w:asciiTheme="minorHAnsi" w:hAnsiTheme="minorHAnsi" w:cstheme="minorHAnsi"/>
        </w:rPr>
        <w:t xml:space="preserve"> </w:t>
      </w:r>
    </w:p>
    <w:p w14:paraId="1A196A19" w14:textId="77777777" w:rsidR="00137CB6" w:rsidRPr="00137CB6" w:rsidRDefault="00137CB6" w:rsidP="003E2F84">
      <w:pPr>
        <w:pStyle w:val="NormalWeb"/>
        <w:spacing w:before="0" w:beforeAutospacing="0" w:after="0" w:afterAutospacing="0"/>
        <w:rPr>
          <w:rFonts w:asciiTheme="minorHAnsi" w:hAnsiTheme="minorHAnsi" w:cstheme="minorHAnsi"/>
        </w:rPr>
      </w:pPr>
      <w:r w:rsidRPr="00137CB6">
        <w:rPr>
          <w:rFonts w:asciiTheme="minorHAnsi" w:hAnsiTheme="minorHAnsi" w:cstheme="minorHAnsi"/>
        </w:rPr>
        <w:t> </w:t>
      </w:r>
    </w:p>
    <w:p w14:paraId="7201A17C" w14:textId="5B0C0CF8" w:rsidR="00137CB6" w:rsidRPr="003E2F84" w:rsidRDefault="003E2F84" w:rsidP="003E2F84">
      <w:pPr>
        <w:spacing w:after="0"/>
        <w:rPr>
          <w:rFonts w:cstheme="minorHAnsi"/>
          <w:b/>
          <w:bCs/>
        </w:rPr>
      </w:pPr>
      <w:r w:rsidRPr="003E2F84">
        <w:rPr>
          <w:rFonts w:cstheme="minorHAnsi"/>
          <w:b/>
          <w:bCs/>
        </w:rPr>
        <w:t>Reprise de l’ancien article :</w:t>
      </w:r>
    </w:p>
    <w:p w14:paraId="09F87C90" w14:textId="712B7383" w:rsidR="00137CB6" w:rsidRPr="00137CB6" w:rsidRDefault="00137CB6" w:rsidP="003E2F84">
      <w:pPr>
        <w:spacing w:after="0"/>
        <w:rPr>
          <w:rFonts w:cstheme="minorHAnsi"/>
        </w:rPr>
      </w:pPr>
      <w:r w:rsidRPr="00137CB6">
        <w:rPr>
          <w:rFonts w:cstheme="minorHAnsi"/>
        </w:rPr>
        <w:t>Reprise de l'ancien article, conformément à la loi AGEC</w:t>
      </w:r>
    </w:p>
    <w:p w14:paraId="1CCF4F38" w14:textId="77777777" w:rsidR="00137CB6" w:rsidRPr="00137CB6" w:rsidRDefault="00137CB6" w:rsidP="003E2F84">
      <w:pPr>
        <w:spacing w:after="0"/>
        <w:rPr>
          <w:rFonts w:cstheme="minorHAnsi"/>
        </w:rPr>
      </w:pPr>
      <w:r w:rsidRPr="00137CB6">
        <w:rPr>
          <w:rFonts w:cstheme="minorHAnsi"/>
        </w:rPr>
        <w:t>Nous reprenons gratuitement votre meuble. Cela se fait en général le jour même de la livraison de votre nouveau produit. Il suffit de nous le préciser en remarque lors de votre commande.</w:t>
      </w:r>
    </w:p>
    <w:p w14:paraId="581EE5F1" w14:textId="77777777" w:rsidR="00137CB6" w:rsidRPr="00137CB6" w:rsidRDefault="00137CB6" w:rsidP="003E2F84">
      <w:pPr>
        <w:spacing w:after="0"/>
        <w:rPr>
          <w:rFonts w:cstheme="minorHAnsi"/>
        </w:rPr>
      </w:pPr>
      <w:r w:rsidRPr="00137CB6">
        <w:rPr>
          <w:rFonts w:cstheme="minorHAnsi"/>
        </w:rPr>
        <w:t>Modalités pour la reprise :</w:t>
      </w:r>
    </w:p>
    <w:p w14:paraId="34683D25" w14:textId="77777777" w:rsidR="00137CB6" w:rsidRPr="00137CB6" w:rsidRDefault="00137CB6" w:rsidP="003E2F84">
      <w:pPr>
        <w:spacing w:after="0"/>
        <w:rPr>
          <w:rFonts w:cstheme="minorHAnsi"/>
        </w:rPr>
      </w:pPr>
      <w:r w:rsidRPr="00137CB6">
        <w:rPr>
          <w:rFonts w:cstheme="minorHAnsi"/>
        </w:rPr>
        <w:t>- Votre ancien article doit être de même nature et de dimension similaire que le produit commandé.</w:t>
      </w:r>
    </w:p>
    <w:p w14:paraId="1DFE922E" w14:textId="77777777" w:rsidR="00137CB6" w:rsidRPr="00137CB6" w:rsidRDefault="00137CB6" w:rsidP="003E2F84">
      <w:pPr>
        <w:spacing w:after="0"/>
        <w:rPr>
          <w:rFonts w:cstheme="minorHAnsi"/>
        </w:rPr>
      </w:pPr>
      <w:r w:rsidRPr="00137CB6">
        <w:rPr>
          <w:rFonts w:cstheme="minorHAnsi"/>
        </w:rPr>
        <w:t>- Le meuble doit être démonté et présenté aux livreurs à l’emplacement prévu de la livraison.</w:t>
      </w:r>
    </w:p>
    <w:p w14:paraId="017B3067" w14:textId="77777777" w:rsidR="00137CB6" w:rsidRPr="00137CB6" w:rsidRDefault="00137CB6" w:rsidP="003E2F84">
      <w:pPr>
        <w:spacing w:after="0"/>
        <w:rPr>
          <w:rFonts w:cstheme="minorHAnsi"/>
        </w:rPr>
      </w:pPr>
    </w:p>
    <w:p w14:paraId="50B89B8A" w14:textId="77777777" w:rsidR="00137CB6" w:rsidRPr="00137CB6" w:rsidRDefault="00137CB6" w:rsidP="003E2F84">
      <w:pPr>
        <w:spacing w:after="0"/>
        <w:rPr>
          <w:rFonts w:cstheme="minorHAnsi"/>
        </w:rPr>
      </w:pPr>
    </w:p>
    <w:p w14:paraId="0E55AE1B" w14:textId="77777777" w:rsidR="00137CB6" w:rsidRPr="00137CB6" w:rsidRDefault="00137CB6" w:rsidP="003E2F84">
      <w:pPr>
        <w:spacing w:after="0"/>
        <w:rPr>
          <w:rFonts w:cstheme="minorHAnsi"/>
        </w:rPr>
      </w:pPr>
    </w:p>
    <w:p w14:paraId="4403DB03" w14:textId="77777777" w:rsidR="00137CB6" w:rsidRPr="00137CB6" w:rsidRDefault="00137CB6" w:rsidP="003E2F84">
      <w:pPr>
        <w:spacing w:after="0"/>
        <w:rPr>
          <w:rFonts w:cstheme="minorHAnsi"/>
        </w:rPr>
      </w:pPr>
    </w:p>
    <w:sectPr w:rsidR="00137CB6" w:rsidRPr="00137C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CB6"/>
    <w:rsid w:val="00137CB6"/>
    <w:rsid w:val="003E2F84"/>
    <w:rsid w:val="00601A12"/>
    <w:rsid w:val="00C0181A"/>
    <w:rsid w:val="00CF43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B3936"/>
  <w15:chartTrackingRefBased/>
  <w15:docId w15:val="{9B972030-9CD4-401A-991C-059CB65C7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37CB6"/>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137C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437276">
      <w:bodyDiv w:val="1"/>
      <w:marLeft w:val="0"/>
      <w:marRight w:val="0"/>
      <w:marTop w:val="0"/>
      <w:marBottom w:val="0"/>
      <w:divBdr>
        <w:top w:val="none" w:sz="0" w:space="0" w:color="auto"/>
        <w:left w:val="none" w:sz="0" w:space="0" w:color="auto"/>
        <w:bottom w:val="none" w:sz="0" w:space="0" w:color="auto"/>
        <w:right w:val="none" w:sz="0" w:space="0" w:color="auto"/>
      </w:divBdr>
    </w:div>
    <w:div w:id="1275165241">
      <w:bodyDiv w:val="1"/>
      <w:marLeft w:val="0"/>
      <w:marRight w:val="0"/>
      <w:marTop w:val="0"/>
      <w:marBottom w:val="0"/>
      <w:divBdr>
        <w:top w:val="none" w:sz="0" w:space="0" w:color="auto"/>
        <w:left w:val="none" w:sz="0" w:space="0" w:color="auto"/>
        <w:bottom w:val="none" w:sz="0" w:space="0" w:color="auto"/>
        <w:right w:val="none" w:sz="0" w:space="0" w:color="auto"/>
      </w:divBdr>
    </w:div>
    <w:div w:id="1905288266">
      <w:bodyDiv w:val="1"/>
      <w:marLeft w:val="0"/>
      <w:marRight w:val="0"/>
      <w:marTop w:val="0"/>
      <w:marBottom w:val="0"/>
      <w:divBdr>
        <w:top w:val="none" w:sz="0" w:space="0" w:color="auto"/>
        <w:left w:val="none" w:sz="0" w:space="0" w:color="auto"/>
        <w:bottom w:val="none" w:sz="0" w:space="0" w:color="auto"/>
        <w:right w:val="none" w:sz="0" w:space="0" w:color="auto"/>
      </w:divBdr>
    </w:div>
    <w:div w:id="194734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259</Words>
  <Characters>1426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TOLEDANO</dc:creator>
  <cp:keywords/>
  <dc:description/>
  <cp:lastModifiedBy>Gilles TOLEDANO</cp:lastModifiedBy>
  <cp:revision>1</cp:revision>
  <dcterms:created xsi:type="dcterms:W3CDTF">2023-12-18T20:23:00Z</dcterms:created>
  <dcterms:modified xsi:type="dcterms:W3CDTF">2023-12-18T20:37:00Z</dcterms:modified>
</cp:coreProperties>
</file>